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C0FEA" w14:textId="77777777" w:rsidR="00EB21EC" w:rsidRDefault="004E12C0" w:rsidP="006E7BE4">
      <w:pPr>
        <w:pStyle w:val="Rubrik1"/>
      </w:pPr>
      <w:proofErr w:type="spellStart"/>
      <w:r>
        <w:t>Gåshaga</w:t>
      </w:r>
      <w:proofErr w:type="spellEnd"/>
      <w:r w:rsidR="00EB21EC">
        <w:t xml:space="preserve"> brygga samfällighetsförening</w:t>
      </w:r>
    </w:p>
    <w:p w14:paraId="237B48DE" w14:textId="77777777" w:rsidR="00EB21EC" w:rsidRDefault="00EB21EC" w:rsidP="006E7BE4">
      <w:pPr>
        <w:pStyle w:val="Rubrik2"/>
      </w:pPr>
      <w:r>
        <w:t>UNDERH</w:t>
      </w:r>
      <w:r w:rsidR="008C59C6">
        <w:t>Å</w:t>
      </w:r>
      <w:r>
        <w:t>LLS</w:t>
      </w:r>
      <w:r w:rsidR="008C59C6">
        <w:t>-</w:t>
      </w:r>
      <w:r>
        <w:t xml:space="preserve"> OCH F</w:t>
      </w:r>
      <w:r w:rsidR="008C59C6">
        <w:t>Ö</w:t>
      </w:r>
      <w:r>
        <w:t>RNYELSE</w:t>
      </w:r>
      <w:r w:rsidR="00FA3897">
        <w:t>PLAN</w:t>
      </w:r>
    </w:p>
    <w:p w14:paraId="4BA743B7" w14:textId="77777777" w:rsidR="00EB21EC" w:rsidRDefault="008C59C6" w:rsidP="006E7BE4">
      <w:pPr>
        <w:pStyle w:val="Rubrik3"/>
      </w:pPr>
      <w:r>
        <w:t>I</w:t>
      </w:r>
      <w:r w:rsidR="00EB21EC">
        <w:t>nledning</w:t>
      </w:r>
    </w:p>
    <w:p w14:paraId="6ADD9FDD" w14:textId="77777777" w:rsidR="002C0F15" w:rsidRDefault="006E7BE4" w:rsidP="00EB21EC">
      <w:r>
        <w:t>Samfälligheten är skyldig att ha en underhålls‐ och förnyelse</w:t>
      </w:r>
      <w:r w:rsidR="005D6CD9">
        <w:t>fond</w:t>
      </w:r>
      <w:r>
        <w:t xml:space="preserve"> då vi gemensamt äger och</w:t>
      </w:r>
      <w:r w:rsidR="00FA3897">
        <w:t xml:space="preserve"> </w:t>
      </w:r>
      <w:r>
        <w:t xml:space="preserve">förvaltar gemensam egendom. För att kunna räkna ut avsättningen till en sådan fond upprättas en underhålls- och förnyelseplan. Genom att bedöma den årliga kostnaden för dels den åldersberoende komponentens inverkan </w:t>
      </w:r>
      <w:r w:rsidR="00FA3897">
        <w:t xml:space="preserve">och </w:t>
      </w:r>
      <w:r>
        <w:t>dels</w:t>
      </w:r>
      <w:r w:rsidR="00FA3897">
        <w:t xml:space="preserve"> för</w:t>
      </w:r>
      <w:r>
        <w:t xml:space="preserve"> det dagliga slitagets påverkan kan man uppskatta den årliga kostnaden för upprätthållande av ursprunglig standard och funktion. Denna kostnad varierar naturligtvis kraftigt från år till år då underhållsbehoven på de olika anläggningarna inträffar vid olika tidpunkter. Underhålls- och förnyelseplanen skapar förutsättningar för att periodisera dessa kostnader och på ett kontrollerat sätt ackumulera resurserna som krävs. Underhålls- och förnyelseplanen ska sörja för att bibehålla fastigheternas värde genom att säkra en trygg, funktionell och trivsam boendemiljö. </w:t>
      </w:r>
    </w:p>
    <w:p w14:paraId="534AE010" w14:textId="77777777" w:rsidR="00EB21EC" w:rsidRDefault="00EB21EC" w:rsidP="00EB21EC">
      <w:r>
        <w:t>En underhålls- och förnyelseplan innehåller</w:t>
      </w:r>
      <w:r w:rsidR="006E7BE4">
        <w:t xml:space="preserve"> bland annat </w:t>
      </w:r>
      <w:r>
        <w:t>följande:</w:t>
      </w:r>
    </w:p>
    <w:p w14:paraId="7A82AC89" w14:textId="77777777" w:rsidR="00EB21EC" w:rsidRDefault="00EB21EC" w:rsidP="006E7BE4">
      <w:pPr>
        <w:pStyle w:val="Liststycke"/>
        <w:numPr>
          <w:ilvl w:val="0"/>
          <w:numId w:val="3"/>
        </w:numPr>
      </w:pPr>
      <w:r>
        <w:t>anläggningarnas utförande och standard</w:t>
      </w:r>
    </w:p>
    <w:p w14:paraId="0222051A" w14:textId="77777777" w:rsidR="00EB21EC" w:rsidRDefault="00EB21EC" w:rsidP="006E7BE4">
      <w:pPr>
        <w:pStyle w:val="Liststycke"/>
        <w:numPr>
          <w:ilvl w:val="0"/>
          <w:numId w:val="2"/>
        </w:numPr>
      </w:pPr>
      <w:r>
        <w:t>anläggningarnas v</w:t>
      </w:r>
      <w:r w:rsidR="00CE6C0A">
        <w:t xml:space="preserve">ärde (återanskaffningskostnad) </w:t>
      </w:r>
    </w:p>
    <w:p w14:paraId="6E2A5756" w14:textId="77777777" w:rsidR="00EB21EC" w:rsidRDefault="00EB21EC" w:rsidP="006E7BE4">
      <w:pPr>
        <w:pStyle w:val="Liststycke"/>
        <w:numPr>
          <w:ilvl w:val="0"/>
          <w:numId w:val="2"/>
        </w:numPr>
      </w:pPr>
      <w:r>
        <w:t>beräknad livslängd</w:t>
      </w:r>
    </w:p>
    <w:p w14:paraId="6965747B" w14:textId="77777777" w:rsidR="00EB21EC" w:rsidRDefault="00EB21EC" w:rsidP="006E7BE4">
      <w:pPr>
        <w:pStyle w:val="Liststycke"/>
        <w:numPr>
          <w:ilvl w:val="0"/>
          <w:numId w:val="2"/>
        </w:numPr>
      </w:pPr>
      <w:r>
        <w:t>uppskattat underhållsintervall</w:t>
      </w:r>
      <w:r w:rsidR="00CE6C0A">
        <w:t xml:space="preserve"> för de i anläggningen ingående delarna. </w:t>
      </w:r>
    </w:p>
    <w:p w14:paraId="7432755C" w14:textId="77777777" w:rsidR="00EB21EC" w:rsidRDefault="00EB21EC" w:rsidP="006E7BE4">
      <w:pPr>
        <w:pStyle w:val="Liststycke"/>
        <w:numPr>
          <w:ilvl w:val="0"/>
          <w:numId w:val="2"/>
        </w:numPr>
      </w:pPr>
      <w:r>
        <w:t xml:space="preserve">hittills utförda </w:t>
      </w:r>
      <w:r w:rsidR="00CE6C0A">
        <w:t>samt planerade underhållsarbeten</w:t>
      </w:r>
    </w:p>
    <w:p w14:paraId="4ECD5317" w14:textId="77777777" w:rsidR="00CE6C0A" w:rsidRDefault="00CE6C0A" w:rsidP="00CE6C0A">
      <w:r>
        <w:t xml:space="preserve">Underhålls- och förnyelseplanens syfte är i huvudsak att sörja för; </w:t>
      </w:r>
    </w:p>
    <w:p w14:paraId="35F97F2F" w14:textId="77777777" w:rsidR="00CE6C0A" w:rsidRDefault="00CE6C0A" w:rsidP="00CE6C0A">
      <w:pPr>
        <w:pStyle w:val="Liststycke"/>
        <w:numPr>
          <w:ilvl w:val="0"/>
          <w:numId w:val="5"/>
        </w:numPr>
      </w:pPr>
      <w:r>
        <w:t xml:space="preserve">Planering av underhållsåtgärder </w:t>
      </w:r>
    </w:p>
    <w:p w14:paraId="3F910225" w14:textId="77777777" w:rsidR="00CE6C0A" w:rsidRDefault="00CE6C0A" w:rsidP="00CE6C0A">
      <w:pPr>
        <w:pStyle w:val="Liststycke"/>
        <w:numPr>
          <w:ilvl w:val="0"/>
          <w:numId w:val="5"/>
        </w:numPr>
      </w:pPr>
      <w:r>
        <w:t>Bestämma avsättningsbelopp och styrning av fondens storlek</w:t>
      </w:r>
    </w:p>
    <w:p w14:paraId="390C17A3" w14:textId="77777777" w:rsidR="00744452" w:rsidRDefault="00744452" w:rsidP="00744452">
      <w:r>
        <w:t xml:space="preserve">En revision av planen bör gås igenom och revideras regelbundet, helst till varje årsstämma. </w:t>
      </w:r>
    </w:p>
    <w:p w14:paraId="1FF3AC06" w14:textId="77777777" w:rsidR="00CE6C0A" w:rsidRDefault="00CE6C0A" w:rsidP="00CE6C0A">
      <w:pPr>
        <w:pStyle w:val="Rubrik3"/>
      </w:pPr>
      <w:r>
        <w:t>Underhålls- och förnyelsefond</w:t>
      </w:r>
    </w:p>
    <w:p w14:paraId="621B138E" w14:textId="77777777" w:rsidR="00CE6C0A" w:rsidRDefault="00CE6C0A" w:rsidP="00CE6C0A">
      <w:r>
        <w:t xml:space="preserve"> Samfällighetsföreningar som förvaltar gemensamhetsanläggningar som är av kommunal-teknisk natur eller annars av större värde skall, enligt 19 § lagen (1973:1150) om förvaltning av samfälligheter (SFL), avsätta medel till en fond för att säkerställa anläggningens framtida underhåll och förnyelse. </w:t>
      </w:r>
    </w:p>
    <w:p w14:paraId="43CA2353" w14:textId="77777777" w:rsidR="00CE6C0A" w:rsidRDefault="00CE6C0A" w:rsidP="00CE6C0A">
      <w:r>
        <w:t xml:space="preserve">Föreningen bestämmer själv storleken på de avsättningar som skall göras. Enligt 28 § SFL skall grunderna för fondavsättningen anges i stadgarna. I lantmäteriets normalstadgar anges en minsta avsättning. För att styrelsen skall kunna bedöma hur stora avsättningar som behövs skall en underhålls- och förnyelseplan upprättas. Planen bör gås igenom och revideras regelbundet, helst till varje årsstämma men som minst var femte (5) år. I utgifts- och inkomststaten, d v s föreningens budget som skall framläggas på och godkännas av stämman, redovisas det belopp som avsätts till fonden (41 § SFL). </w:t>
      </w:r>
    </w:p>
    <w:p w14:paraId="3CBA00D8" w14:textId="77777777" w:rsidR="00CE6C0A" w:rsidRDefault="00CE6C0A" w:rsidP="00CE6C0A">
      <w:r>
        <w:t xml:space="preserve">Fonden skall användas för att ge styrelsen en beredskap och ett handlingsutrymme när större underhållsåtgärder krävs. Den skall härvid ses som ett komplement till andra finansieringsformer att sprida kostnaderna för större underhållsarbeten över en längre period. </w:t>
      </w:r>
    </w:p>
    <w:p w14:paraId="46BF2234" w14:textId="77777777" w:rsidR="00CE6C0A" w:rsidRDefault="00CE6C0A" w:rsidP="00CE6C0A">
      <w:r>
        <w:t xml:space="preserve">Underhålls- och förnyelsefonden kan också av andelsägare (boende) ses som en trygghet, eller buffert mot större oförutsedda utgifter som inträffar utan förvarning, som till exempel ett omfattande ledningsbrott. Som andelsägare (boende) i en samfällighet är var och en </w:t>
      </w:r>
      <w:r>
        <w:lastRenderedPageBreak/>
        <w:t>betalningsskyldig mot de fordringsägare föreningen har vilket skulle kunna medföra en ansenlig utgift för hushållen ifall andra finansiella medel saknas.</w:t>
      </w:r>
    </w:p>
    <w:p w14:paraId="2D900686" w14:textId="77777777" w:rsidR="00744452" w:rsidRDefault="00CE6C0A" w:rsidP="00CE6C0A">
      <w:r>
        <w:t xml:space="preserve">Fonden ska i huvudsak användas till att underhåll och förnyelse av anläggningarna som </w:t>
      </w:r>
      <w:r w:rsidR="00744452">
        <w:t xml:space="preserve">beskrivs i nästa avsnitt. </w:t>
      </w:r>
    </w:p>
    <w:p w14:paraId="09571029" w14:textId="77777777" w:rsidR="00CE6C0A" w:rsidRDefault="00CE6C0A" w:rsidP="00744452">
      <w:pPr>
        <w:pStyle w:val="Rubrik3"/>
      </w:pPr>
      <w:r>
        <w:t xml:space="preserve">Beskrivning av anläggningarna och deras omfattning. </w:t>
      </w:r>
    </w:p>
    <w:p w14:paraId="6C13A153" w14:textId="77777777" w:rsidR="00744452" w:rsidRDefault="00EF6E67" w:rsidP="00744452">
      <w:r>
        <w:t>Anläggningarna är uppförda 2001-2002</w:t>
      </w:r>
      <w:r w:rsidR="00EF6C4F">
        <w:t xml:space="preserve"> och beskrivs översiktligt nedan. </w:t>
      </w:r>
    </w:p>
    <w:p w14:paraId="4820E257" w14:textId="77777777" w:rsidR="00EF6E67" w:rsidRDefault="00EF6E67" w:rsidP="00C75062">
      <w:pPr>
        <w:pStyle w:val="Underrubrik"/>
      </w:pPr>
      <w:r>
        <w:t xml:space="preserve">Lyftkranen GA:1 </w:t>
      </w:r>
    </w:p>
    <w:p w14:paraId="309800BE" w14:textId="77777777" w:rsidR="00EF6E67" w:rsidRDefault="00EF6E67" w:rsidP="00EF6E67">
      <w:pPr>
        <w:pStyle w:val="Punktlista"/>
      </w:pPr>
      <w:r>
        <w:t xml:space="preserve">Gång och cykelväg. </w:t>
      </w:r>
    </w:p>
    <w:p w14:paraId="52614A65" w14:textId="77777777" w:rsidR="00EF6E67" w:rsidRDefault="00EF6E67" w:rsidP="00C75062">
      <w:pPr>
        <w:pStyle w:val="Underrubrik"/>
      </w:pPr>
      <w:r>
        <w:t>Lyftkranen GA:2</w:t>
      </w:r>
    </w:p>
    <w:p w14:paraId="796FE891" w14:textId="77777777" w:rsidR="00EF6E67" w:rsidRDefault="00EF6E67" w:rsidP="00EF6E67">
      <w:pPr>
        <w:pStyle w:val="Punktlista"/>
      </w:pPr>
      <w:r>
        <w:t>Grönytor, trottoarer, parkeringar</w:t>
      </w:r>
    </w:p>
    <w:p w14:paraId="553A07BF" w14:textId="77777777" w:rsidR="00EF6E67" w:rsidRDefault="00EF6E67" w:rsidP="00EF6E67">
      <w:pPr>
        <w:pStyle w:val="Punktlista"/>
      </w:pPr>
      <w:r>
        <w:t>Sopstationer</w:t>
      </w:r>
    </w:p>
    <w:p w14:paraId="2E481B01" w14:textId="77777777" w:rsidR="00EF6E67" w:rsidRDefault="00EF6E67" w:rsidP="00EF6E67">
      <w:pPr>
        <w:pStyle w:val="Punktlista"/>
      </w:pPr>
      <w:r>
        <w:t xml:space="preserve">IT-rum med centraler för TV, tele/data och larm med tillhörande ledningar beläget i garagebyggnad på Lyftkranen 3. </w:t>
      </w:r>
      <w:r w:rsidR="000B5B01">
        <w:t xml:space="preserve">Ledningarna är gemensamma från IT-rummet via el-nisch till och med teknikboxen som finns i varje bostadshus. </w:t>
      </w:r>
    </w:p>
    <w:p w14:paraId="1F40CF6E" w14:textId="77777777" w:rsidR="00EF6E67" w:rsidRDefault="00EF6E67" w:rsidP="00EF6E67">
      <w:pPr>
        <w:pStyle w:val="Punktlista"/>
      </w:pPr>
      <w:r>
        <w:t xml:space="preserve">Sjöbodar med belysning </w:t>
      </w:r>
      <w:proofErr w:type="spellStart"/>
      <w:r>
        <w:t>inkl</w:t>
      </w:r>
      <w:proofErr w:type="spellEnd"/>
      <w:r>
        <w:t xml:space="preserve"> terrassernas betonggolv på fastigheterna Lyftkran</w:t>
      </w:r>
      <w:r w:rsidR="00966AEC">
        <w:t>e</w:t>
      </w:r>
      <w:r>
        <w:t>n 14-18 och 28-31 samt fasadpanelen på terrassräckenas framsida mot vattnet/hamnen.</w:t>
      </w:r>
      <w:r w:rsidR="00C05115">
        <w:t xml:space="preserve"> </w:t>
      </w:r>
      <w:r>
        <w:t>Båtplatser, belysning för bryggorna, sommarvattenledningar, tappkranar mm.</w:t>
      </w:r>
    </w:p>
    <w:p w14:paraId="14626F2D" w14:textId="77777777" w:rsidR="00EF6E67" w:rsidRDefault="00C75062" w:rsidP="00EF6E67">
      <w:pPr>
        <w:pStyle w:val="Punktlista"/>
      </w:pPr>
      <w:r>
        <w:t>Pålad brygga</w:t>
      </w:r>
      <w:r w:rsidR="00EF6C4F">
        <w:t xml:space="preserve"> inklusive spontat vågskydd</w:t>
      </w:r>
      <w:r w:rsidR="00EF6E67">
        <w:t>, fasta bryggor vid sjöbodarn</w:t>
      </w:r>
      <w:r w:rsidR="00EF6C4F">
        <w:t>a</w:t>
      </w:r>
      <w:r w:rsidR="00EF6E67">
        <w:t xml:space="preserve"> med tillhörande pålar samt pirar med tillhörande pålar. I de delar pirarna är bebyggda med bostadshus ingår inte bottenplattan under husen och inte heller den kulvert som ligger i bottenplattan. (berör fastigheterna Lyftkranen 19-22, 23-27, 32-35)</w:t>
      </w:r>
    </w:p>
    <w:p w14:paraId="1F4FDE60" w14:textId="77777777" w:rsidR="00EF6E67" w:rsidRDefault="00EF6E67" w:rsidP="00EF6E67">
      <w:pPr>
        <w:pStyle w:val="Punktlista"/>
      </w:pPr>
      <w:r>
        <w:t xml:space="preserve">Samtliga el-nischer för el mm som är belägna på Lyftkranen 5, 13, 14,19 ,27 ,31 ,37 &amp; 44s fasader. </w:t>
      </w:r>
    </w:p>
    <w:p w14:paraId="5612D839" w14:textId="77777777" w:rsidR="00EF6E67" w:rsidRDefault="00EF6E67" w:rsidP="00EF6E67">
      <w:pPr>
        <w:pStyle w:val="Punktlista"/>
      </w:pPr>
      <w:r>
        <w:t>Samtliga stuprör till byggnaderna på fastigheter Lyftkranen 5-44.</w:t>
      </w:r>
    </w:p>
    <w:p w14:paraId="2BFDEA42" w14:textId="77777777" w:rsidR="00EF6E67" w:rsidRDefault="00EF6E67" w:rsidP="00C75062">
      <w:pPr>
        <w:pStyle w:val="Underrubrik"/>
      </w:pPr>
      <w:r>
        <w:t>Lyftkrane</w:t>
      </w:r>
      <w:r w:rsidR="00C75062">
        <w:t>n</w:t>
      </w:r>
      <w:r>
        <w:t xml:space="preserve"> GA:3</w:t>
      </w:r>
    </w:p>
    <w:p w14:paraId="4710C0DD" w14:textId="77777777" w:rsidR="00EF6E67" w:rsidRDefault="00EF6E67" w:rsidP="00EF6E67">
      <w:pPr>
        <w:pStyle w:val="Punktlista"/>
      </w:pPr>
      <w:r>
        <w:t>Dränerings- och dagvattenledningar</w:t>
      </w:r>
    </w:p>
    <w:p w14:paraId="68C3C4C9" w14:textId="77777777" w:rsidR="00EF6E67" w:rsidRDefault="00EF6E67" w:rsidP="00EF6E67">
      <w:pPr>
        <w:pStyle w:val="Punktlista"/>
      </w:pPr>
      <w:r>
        <w:t>Lokalgator med vägbelysning och dagvattenbrunnar</w:t>
      </w:r>
    </w:p>
    <w:p w14:paraId="39613F71" w14:textId="77777777" w:rsidR="00EF6E67" w:rsidRDefault="00C75062" w:rsidP="00C75062">
      <w:pPr>
        <w:pStyle w:val="Underrubrik"/>
      </w:pPr>
      <w:r>
        <w:t>Lyftkranen GA:4</w:t>
      </w:r>
    </w:p>
    <w:p w14:paraId="62CBA585" w14:textId="77777777" w:rsidR="00C75062" w:rsidRDefault="00C75062" w:rsidP="00C75062">
      <w:pPr>
        <w:pStyle w:val="Punktlista"/>
      </w:pPr>
      <w:r>
        <w:t xml:space="preserve">Vattenledningar från kommunens förbindelsepunkt till varje bostadshus vattenmätare. </w:t>
      </w:r>
    </w:p>
    <w:p w14:paraId="3999C67E" w14:textId="77777777" w:rsidR="00C75062" w:rsidRPr="00C75062" w:rsidRDefault="00C75062" w:rsidP="00C75062">
      <w:pPr>
        <w:pStyle w:val="Punktlista"/>
      </w:pPr>
      <w:r>
        <w:t xml:space="preserve">Spillvattenledningar från kommunens förbindelsepunkt fram till respektive fastighets grenrör. </w:t>
      </w:r>
    </w:p>
    <w:p w14:paraId="5B60AE2F" w14:textId="77777777" w:rsidR="00EF6C4F" w:rsidRDefault="00EF6C4F" w:rsidP="00EF6C4F">
      <w:pPr>
        <w:pStyle w:val="Punktlista"/>
        <w:numPr>
          <w:ilvl w:val="0"/>
          <w:numId w:val="0"/>
        </w:numPr>
        <w:ind w:left="360" w:hanging="360"/>
      </w:pPr>
    </w:p>
    <w:p w14:paraId="270715D2" w14:textId="39AAE061" w:rsidR="00EF6C4F" w:rsidRDefault="002C0F15" w:rsidP="00EB21EC">
      <w:r>
        <w:t>Fullständig beskrivning</w:t>
      </w:r>
      <w:r w:rsidR="00EB21EC">
        <w:t xml:space="preserve"> om anläggning</w:t>
      </w:r>
      <w:r>
        <w:t xml:space="preserve">arnas omfattning </w:t>
      </w:r>
      <w:r w:rsidR="00EF6C4F">
        <w:t xml:space="preserve">finns i </w:t>
      </w:r>
      <w:proofErr w:type="spellStart"/>
      <w:r w:rsidR="00EF6C4F">
        <w:t>aktbilagorna</w:t>
      </w:r>
      <w:proofErr w:type="spellEnd"/>
      <w:r w:rsidR="00EF6C4F">
        <w:t xml:space="preserve"> 0186-00/32 och 0186-06/7 </w:t>
      </w:r>
      <w:r>
        <w:t xml:space="preserve">i </w:t>
      </w:r>
      <w:r w:rsidR="00EF6C4F">
        <w:t>anläggningsbeslutet</w:t>
      </w:r>
      <w:r>
        <w:t xml:space="preserve"> från Lantmäteriet.</w:t>
      </w:r>
      <w:r w:rsidR="000B5B01">
        <w:t xml:space="preserve"> Logga in på Lantmäteriet. Dokumenten återfinns under sidan ”mina fastigheter”.</w:t>
      </w:r>
      <w:r w:rsidR="00A41DCD">
        <w:t xml:space="preserve"> Samtliga fastighetsägare i </w:t>
      </w:r>
      <w:proofErr w:type="spellStart"/>
      <w:r w:rsidR="00A41DCD">
        <w:t>Gåshaga</w:t>
      </w:r>
      <w:proofErr w:type="spellEnd"/>
      <w:r w:rsidR="00A41DCD">
        <w:t xml:space="preserve"> Brygga har tillgång till dokumenten. </w:t>
      </w:r>
    </w:p>
    <w:p w14:paraId="55DCDD79" w14:textId="77777777" w:rsidR="00C05115" w:rsidRDefault="00C05115" w:rsidP="00C05115">
      <w:pPr>
        <w:pStyle w:val="Punktlista"/>
        <w:numPr>
          <w:ilvl w:val="0"/>
          <w:numId w:val="0"/>
        </w:numPr>
      </w:pPr>
      <w:r>
        <w:t xml:space="preserve">Privata fastigheters ingrepp i samfällighetens anläggningar är inte tillåtna. </w:t>
      </w:r>
    </w:p>
    <w:p w14:paraId="1529500A" w14:textId="77777777" w:rsidR="00966AEC" w:rsidRDefault="00966AEC" w:rsidP="00EB21EC">
      <w:r w:rsidRPr="00966AEC">
        <w:rPr>
          <w:rStyle w:val="Rubrik3Char"/>
        </w:rPr>
        <w:t>Anläggningarnas livslängd och underhållsintervall</w:t>
      </w:r>
      <w:r w:rsidRPr="00966AEC">
        <w:t xml:space="preserve"> </w:t>
      </w:r>
    </w:p>
    <w:p w14:paraId="6CF04461" w14:textId="77777777" w:rsidR="000B5B01" w:rsidRDefault="000B5B01" w:rsidP="00EB21EC">
      <w:r>
        <w:t xml:space="preserve">Nedan är styrelsens bedömning i dagsläget av de olika anläggningarnas skick och underhållsbehov. </w:t>
      </w:r>
    </w:p>
    <w:p w14:paraId="587C38A5" w14:textId="4FB10BB9" w:rsidR="00927533" w:rsidRDefault="00966AEC" w:rsidP="00966AEC">
      <w:pPr>
        <w:pStyle w:val="Liststycke"/>
        <w:numPr>
          <w:ilvl w:val="0"/>
          <w:numId w:val="8"/>
        </w:numPr>
      </w:pPr>
      <w:r>
        <w:t>Bryggorna inklusive det spontade vågskyddet är en mycket utsatt anläggning som efter anläggningen 2006 vid två tillfällen fått kompletteras med erosionsskydd under vattenytan. Detta arbete ansågs vara ett garantifel och bekostades av entreprenören.</w:t>
      </w:r>
      <w:r w:rsidR="0039360A">
        <w:t xml:space="preserve"> Under året har en </w:t>
      </w:r>
      <w:r w:rsidR="0039360A">
        <w:lastRenderedPageBreak/>
        <w:t xml:space="preserve">undersökning av sponten som </w:t>
      </w:r>
      <w:r w:rsidR="004015D8">
        <w:t>verkar som vågskydd gjorts. Bedömningen är att det i dagsläg</w:t>
      </w:r>
      <w:r w:rsidR="00316EEE">
        <w:t xml:space="preserve">et inte föreligger något underhållsbehov men att regelbunden uppföljning av anläggningen behöver göras. </w:t>
      </w:r>
      <w:r w:rsidR="00C24276">
        <w:t>Stål kan påverkas av galvaniska strömmar som kan accelerera ett rostangrepp</w:t>
      </w:r>
      <w:r>
        <w:t xml:space="preserve">. </w:t>
      </w:r>
      <w:r w:rsidR="00DD1E72">
        <w:t xml:space="preserve">I övrigt förnyas anläggningen efterhand. </w:t>
      </w:r>
    </w:p>
    <w:p w14:paraId="3095F213" w14:textId="7A5FCC4C" w:rsidR="00927533" w:rsidRDefault="00927533" w:rsidP="00966AEC">
      <w:pPr>
        <w:pStyle w:val="Liststycke"/>
        <w:numPr>
          <w:ilvl w:val="0"/>
          <w:numId w:val="8"/>
        </w:numPr>
      </w:pPr>
      <w:r>
        <w:t xml:space="preserve">Sjöbodarnas fasader är väderbitna och ytskiktet bestående av träpanel och dörrar </w:t>
      </w:r>
      <w:proofErr w:type="gramStart"/>
      <w:r>
        <w:t>behövs</w:t>
      </w:r>
      <w:proofErr w:type="gramEnd"/>
      <w:r>
        <w:t xml:space="preserve"> </w:t>
      </w:r>
      <w:proofErr w:type="gramStart"/>
      <w:r>
        <w:t>renoveras</w:t>
      </w:r>
      <w:proofErr w:type="gramEnd"/>
      <w:r>
        <w:t xml:space="preserve"> alternativt ersättas inom 5-10 år.</w:t>
      </w:r>
      <w:r w:rsidR="00010E78">
        <w:t xml:space="preserve"> </w:t>
      </w:r>
    </w:p>
    <w:p w14:paraId="03749E78" w14:textId="77777777" w:rsidR="00966AEC" w:rsidRDefault="00966AEC" w:rsidP="00966AEC">
      <w:pPr>
        <w:pStyle w:val="Liststycke"/>
        <w:numPr>
          <w:ilvl w:val="0"/>
          <w:numId w:val="8"/>
        </w:numPr>
      </w:pPr>
      <w:proofErr w:type="spellStart"/>
      <w:r w:rsidRPr="00966AEC">
        <w:t>VA-anläggningen</w:t>
      </w:r>
      <w:proofErr w:type="spellEnd"/>
      <w:r>
        <w:t xml:space="preserve"> tekniska livslängd anses </w:t>
      </w:r>
      <w:r w:rsidR="00BC3B9E">
        <w:t>vara cirka 40 år</w:t>
      </w:r>
      <w:r>
        <w:t xml:space="preserve">. I praktiken förnyas anläggningar oftast efterhand. </w:t>
      </w:r>
      <w:r w:rsidR="00927533">
        <w:t xml:space="preserve">För närvarande har vi inga kända problem med </w:t>
      </w:r>
      <w:proofErr w:type="spellStart"/>
      <w:r w:rsidR="00927533">
        <w:t>VA-anläggningen</w:t>
      </w:r>
      <w:proofErr w:type="spellEnd"/>
      <w:r w:rsidR="00927533">
        <w:t xml:space="preserve">. </w:t>
      </w:r>
    </w:p>
    <w:p w14:paraId="2BF013B9" w14:textId="139016CE" w:rsidR="00927533" w:rsidRDefault="00927533" w:rsidP="00966AEC">
      <w:pPr>
        <w:pStyle w:val="Liststycke"/>
        <w:numPr>
          <w:ilvl w:val="0"/>
          <w:numId w:val="8"/>
        </w:numPr>
      </w:pPr>
      <w:r>
        <w:t xml:space="preserve">Stuprören bedöms ha en lång livslängd, cirka 40-50 år. Hittills har endast små reparationer krävts. </w:t>
      </w:r>
    </w:p>
    <w:p w14:paraId="3431678A" w14:textId="0F98A1E4" w:rsidR="00927533" w:rsidRDefault="00966AEC" w:rsidP="00EB21EC">
      <w:pPr>
        <w:pStyle w:val="Liststycke"/>
        <w:numPr>
          <w:ilvl w:val="0"/>
          <w:numId w:val="8"/>
        </w:numPr>
      </w:pPr>
      <w:r w:rsidRPr="00966AEC">
        <w:t xml:space="preserve">El-anläggningens ledningar </w:t>
      </w:r>
      <w:r>
        <w:t>kräver ett kontinuerligt underhåll i form av</w:t>
      </w:r>
      <w:r w:rsidR="00927533">
        <w:t xml:space="preserve"> till exempel</w:t>
      </w:r>
      <w:r>
        <w:t xml:space="preserve"> felsökning av kortslutningar på grund av det utsatta läget på bryggor och pirar. Gatubelysningen</w:t>
      </w:r>
      <w:r w:rsidR="007711EB">
        <w:t xml:space="preserve">s armaturer är utdaterad och kommer att bytas under kommande år. I övrigt underhålls anläggningen kontinuerligt när problem uppstår. </w:t>
      </w:r>
    </w:p>
    <w:p w14:paraId="665DEFF9" w14:textId="000F06C0" w:rsidR="00927533" w:rsidRDefault="00927533" w:rsidP="00EB21EC">
      <w:pPr>
        <w:pStyle w:val="Liststycke"/>
        <w:numPr>
          <w:ilvl w:val="0"/>
          <w:numId w:val="8"/>
        </w:numPr>
      </w:pPr>
      <w:r>
        <w:t>I</w:t>
      </w:r>
      <w:r w:rsidR="00980EEC">
        <w:t xml:space="preserve">T-rummet </w:t>
      </w:r>
      <w:r w:rsidR="00867B36">
        <w:t xml:space="preserve">är beläget i </w:t>
      </w:r>
      <w:r w:rsidR="00980EEC">
        <w:t>garaget</w:t>
      </w:r>
      <w:r w:rsidR="00867B36">
        <w:t>.</w:t>
      </w:r>
      <w:r w:rsidR="00980EEC">
        <w:t xml:space="preserve"> Inget underhåll planerat inom den närmaste femårsperioden. </w:t>
      </w:r>
    </w:p>
    <w:p w14:paraId="08BA7D55" w14:textId="08954F41" w:rsidR="00E3244B" w:rsidRDefault="002941BA" w:rsidP="00E3244B">
      <w:pPr>
        <w:pStyle w:val="Liststycke"/>
        <w:numPr>
          <w:ilvl w:val="0"/>
          <w:numId w:val="8"/>
        </w:numPr>
      </w:pPr>
      <w:r>
        <w:t>Grönytor, träd och planteringar underhålls genom den årliga skötseln. Förnyelse av lite större</w:t>
      </w:r>
      <w:r w:rsidR="00D23C69">
        <w:t xml:space="preserve"> </w:t>
      </w:r>
      <w:r>
        <w:t>omfattning bedöms krävas inom de närmsta åren för två områden (gränden mellan Södra piren</w:t>
      </w:r>
      <w:r w:rsidR="0081529B">
        <w:t xml:space="preserve"> </w:t>
      </w:r>
      <w:r>
        <w:t>och Strandkanten och området norr om Studiohusen) Trädgårdsgruppen har tagit fram löpande</w:t>
      </w:r>
      <w:r w:rsidR="0081529B">
        <w:t xml:space="preserve"> </w:t>
      </w:r>
      <w:r>
        <w:t xml:space="preserve">underhållsplan och har </w:t>
      </w:r>
      <w:r w:rsidR="0081529B">
        <w:t>under året tagit fram ett förslag om f</w:t>
      </w:r>
      <w:r w:rsidR="005A3E66">
        <w:t>örnyelse av ovan nämnda områden, som genomförs 2022 enligt beslut på Årsstämma i Maj 2022.</w:t>
      </w:r>
      <w:bookmarkStart w:id="0" w:name="_GoBack"/>
      <w:bookmarkEnd w:id="0"/>
      <w:r w:rsidR="0081529B">
        <w:t xml:space="preserve"> </w:t>
      </w:r>
    </w:p>
    <w:p w14:paraId="7BC09BBF" w14:textId="17B4A8C0" w:rsidR="00966AEC" w:rsidRDefault="00927533" w:rsidP="00E3244B">
      <w:pPr>
        <w:pStyle w:val="Liststycke"/>
        <w:numPr>
          <w:ilvl w:val="0"/>
          <w:numId w:val="8"/>
        </w:numPr>
      </w:pPr>
      <w:r>
        <w:t xml:space="preserve">Gator och trottoarer bedöms omläggningsintervallen vara mellan 30-35 år. Nuvarande underhåll består av lagning av mindre skador som till exempel påkörningar och </w:t>
      </w:r>
      <w:proofErr w:type="spellStart"/>
      <w:r>
        <w:t>potthål</w:t>
      </w:r>
      <w:proofErr w:type="spellEnd"/>
      <w:r>
        <w:t xml:space="preserve">. </w:t>
      </w:r>
    </w:p>
    <w:p w14:paraId="2723FA5B" w14:textId="77777777" w:rsidR="00DF3AEB" w:rsidRDefault="00DF3AEB" w:rsidP="00DF3AEB">
      <w:pPr>
        <w:pStyle w:val="Rubrik3"/>
      </w:pPr>
      <w:r>
        <w:t>Utfört underhåll</w:t>
      </w:r>
    </w:p>
    <w:p w14:paraId="2A48343A" w14:textId="77777777" w:rsidR="000B5B01" w:rsidRDefault="000B5B01" w:rsidP="000B5B01">
      <w:r>
        <w:t xml:space="preserve">En förteckning över de större underhållsåtgärder av anläggningar som är utförda de senaste åren. </w:t>
      </w:r>
    </w:p>
    <w:p w14:paraId="13452F84" w14:textId="0F468FB2" w:rsidR="00A77924" w:rsidRDefault="00A77924" w:rsidP="000B5B01">
      <w:r>
        <w:t>2021</w:t>
      </w:r>
    </w:p>
    <w:p w14:paraId="21034F2C" w14:textId="7A6A7069" w:rsidR="005F40FE" w:rsidRDefault="00134AF0" w:rsidP="005F40FE">
      <w:pPr>
        <w:pStyle w:val="Liststycke"/>
        <w:numPr>
          <w:ilvl w:val="0"/>
          <w:numId w:val="17"/>
        </w:numPr>
      </w:pPr>
      <w:r>
        <w:t>Trasiga betongplattor på gångbanor har bytts ut</w:t>
      </w:r>
    </w:p>
    <w:p w14:paraId="60676DB2" w14:textId="122571DD" w:rsidR="00134AF0" w:rsidRDefault="00F36F7E" w:rsidP="005F40FE">
      <w:pPr>
        <w:pStyle w:val="Liststycke"/>
        <w:numPr>
          <w:ilvl w:val="0"/>
          <w:numId w:val="17"/>
        </w:numPr>
      </w:pPr>
      <w:r>
        <w:t>LED-belysning på södra piren har bytts ut.</w:t>
      </w:r>
    </w:p>
    <w:p w14:paraId="418DD88B" w14:textId="5BA9079D" w:rsidR="00F36F7E" w:rsidRDefault="00F36F7E" w:rsidP="005F40FE">
      <w:pPr>
        <w:pStyle w:val="Liststycke"/>
        <w:numPr>
          <w:ilvl w:val="0"/>
          <w:numId w:val="17"/>
        </w:numPr>
      </w:pPr>
      <w:r>
        <w:t xml:space="preserve">Vägskyltar vid norra piren har flyttats. </w:t>
      </w:r>
    </w:p>
    <w:p w14:paraId="67FE10E1" w14:textId="49711BD2" w:rsidR="00972D07" w:rsidRDefault="00CF2068" w:rsidP="000B5B01">
      <w:r>
        <w:t>2020</w:t>
      </w:r>
    </w:p>
    <w:p w14:paraId="0EBE57D3" w14:textId="77777777" w:rsidR="00972D07" w:rsidRDefault="008814C8" w:rsidP="00972D07">
      <w:pPr>
        <w:pStyle w:val="Liststycke"/>
        <w:numPr>
          <w:ilvl w:val="0"/>
          <w:numId w:val="14"/>
        </w:numPr>
      </w:pPr>
      <w:r>
        <w:t xml:space="preserve">Komplettering av belysning i planteringar </w:t>
      </w:r>
    </w:p>
    <w:p w14:paraId="02FCC19E" w14:textId="77777777" w:rsidR="00972D07" w:rsidRDefault="008814C8" w:rsidP="00972D07">
      <w:pPr>
        <w:pStyle w:val="Liststycke"/>
        <w:numPr>
          <w:ilvl w:val="0"/>
          <w:numId w:val="14"/>
        </w:numPr>
      </w:pPr>
      <w:r>
        <w:t xml:space="preserve">Renovering av plantering vid entrén från Södra Kungsvägen </w:t>
      </w:r>
    </w:p>
    <w:p w14:paraId="0907C925" w14:textId="4959541D" w:rsidR="00CF2068" w:rsidRDefault="008814C8" w:rsidP="00972D07">
      <w:pPr>
        <w:pStyle w:val="Liststycke"/>
        <w:numPr>
          <w:ilvl w:val="0"/>
          <w:numId w:val="14"/>
        </w:numPr>
      </w:pPr>
      <w:r>
        <w:t xml:space="preserve">Lagning av </w:t>
      </w:r>
      <w:proofErr w:type="spellStart"/>
      <w:r>
        <w:t>potthål</w:t>
      </w:r>
      <w:proofErr w:type="spellEnd"/>
      <w:r>
        <w:t xml:space="preserve"> gata</w:t>
      </w:r>
    </w:p>
    <w:p w14:paraId="2F084D45" w14:textId="24A9D3C2" w:rsidR="000B5B01" w:rsidRDefault="000B5B01" w:rsidP="000B5B01">
      <w:r>
        <w:t>2019</w:t>
      </w:r>
    </w:p>
    <w:p w14:paraId="6C890C62" w14:textId="77777777" w:rsidR="000B5B01" w:rsidRDefault="005D6CD9" w:rsidP="00EB60D2">
      <w:pPr>
        <w:pStyle w:val="Liststycke"/>
        <w:numPr>
          <w:ilvl w:val="0"/>
          <w:numId w:val="9"/>
        </w:numPr>
      </w:pPr>
      <w:r>
        <w:t xml:space="preserve">Uppgradering av bredband </w:t>
      </w:r>
      <w:r w:rsidR="000B5B01">
        <w:tab/>
      </w:r>
    </w:p>
    <w:p w14:paraId="60ACEDE8" w14:textId="77777777" w:rsidR="000B5B01" w:rsidRDefault="000B5B01" w:rsidP="00EB60D2">
      <w:pPr>
        <w:pStyle w:val="Liststycke"/>
        <w:numPr>
          <w:ilvl w:val="0"/>
          <w:numId w:val="9"/>
        </w:numPr>
      </w:pPr>
      <w:r>
        <w:t xml:space="preserve">Byte av </w:t>
      </w:r>
      <w:proofErr w:type="spellStart"/>
      <w:r>
        <w:t>kättningar</w:t>
      </w:r>
      <w:proofErr w:type="spellEnd"/>
      <w:r w:rsidR="00D97DBE">
        <w:t xml:space="preserve"> och betongankare</w:t>
      </w:r>
      <w:r>
        <w:t xml:space="preserve"> till flytbrygga</w:t>
      </w:r>
    </w:p>
    <w:p w14:paraId="652FC31B" w14:textId="77777777" w:rsidR="00EB60D2" w:rsidRDefault="00EB60D2" w:rsidP="00EB60D2">
      <w:pPr>
        <w:pStyle w:val="Liststycke"/>
        <w:numPr>
          <w:ilvl w:val="0"/>
          <w:numId w:val="9"/>
        </w:numPr>
      </w:pPr>
      <w:r>
        <w:t xml:space="preserve">Installation av </w:t>
      </w:r>
      <w:proofErr w:type="spellStart"/>
      <w:r>
        <w:t>laddboxar</w:t>
      </w:r>
      <w:proofErr w:type="spellEnd"/>
      <w:r>
        <w:t xml:space="preserve"> i garaget</w:t>
      </w:r>
    </w:p>
    <w:p w14:paraId="745CDD3D" w14:textId="77777777" w:rsidR="00EB60D2" w:rsidRDefault="00EB60D2" w:rsidP="00EB60D2">
      <w:pPr>
        <w:pStyle w:val="Liststycke"/>
        <w:numPr>
          <w:ilvl w:val="0"/>
          <w:numId w:val="9"/>
        </w:numPr>
      </w:pPr>
      <w:r>
        <w:t xml:space="preserve">Lagning av </w:t>
      </w:r>
      <w:proofErr w:type="spellStart"/>
      <w:r>
        <w:t>potthål</w:t>
      </w:r>
      <w:proofErr w:type="spellEnd"/>
      <w:r>
        <w:t xml:space="preserve"> gata</w:t>
      </w:r>
    </w:p>
    <w:p w14:paraId="29A065B9" w14:textId="77777777" w:rsidR="00EB60D2" w:rsidRDefault="00EB60D2" w:rsidP="00EB60D2">
      <w:pPr>
        <w:pStyle w:val="Liststycke"/>
        <w:numPr>
          <w:ilvl w:val="0"/>
          <w:numId w:val="9"/>
        </w:numPr>
      </w:pPr>
      <w:r>
        <w:t>Lagning av belysning på pirar och i planteringar</w:t>
      </w:r>
    </w:p>
    <w:sectPr w:rsidR="00EB60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CEE21" w14:textId="77777777" w:rsidR="00515165" w:rsidRDefault="00515165" w:rsidP="00BC3B9E">
      <w:pPr>
        <w:spacing w:after="0" w:line="240" w:lineRule="auto"/>
      </w:pPr>
      <w:r>
        <w:separator/>
      </w:r>
    </w:p>
  </w:endnote>
  <w:endnote w:type="continuationSeparator" w:id="0">
    <w:p w14:paraId="08C6B435" w14:textId="77777777" w:rsidR="00515165" w:rsidRDefault="00515165" w:rsidP="00BC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968802"/>
      <w:docPartObj>
        <w:docPartGallery w:val="Page Numbers (Bottom of Page)"/>
        <w:docPartUnique/>
      </w:docPartObj>
    </w:sdtPr>
    <w:sdtEndPr/>
    <w:sdtContent>
      <w:sdt>
        <w:sdtPr>
          <w:id w:val="-1705238520"/>
          <w:docPartObj>
            <w:docPartGallery w:val="Page Numbers (Top of Page)"/>
            <w:docPartUnique/>
          </w:docPartObj>
        </w:sdtPr>
        <w:sdtEndPr/>
        <w:sdtContent>
          <w:p w14:paraId="53FD35C4" w14:textId="77777777" w:rsidR="00BC3B9E" w:rsidRDefault="00BC3B9E">
            <w:pPr>
              <w:pStyle w:val="Sidfot"/>
            </w:pPr>
            <w:r>
              <w:t xml:space="preserve">Sida </w:t>
            </w:r>
            <w:r>
              <w:rPr>
                <w:b/>
                <w:bCs/>
                <w:sz w:val="24"/>
                <w:szCs w:val="24"/>
              </w:rPr>
              <w:fldChar w:fldCharType="begin"/>
            </w:r>
            <w:r>
              <w:rPr>
                <w:b/>
                <w:bCs/>
              </w:rPr>
              <w:instrText>PAGE</w:instrText>
            </w:r>
            <w:r>
              <w:rPr>
                <w:b/>
                <w:bCs/>
                <w:sz w:val="24"/>
                <w:szCs w:val="24"/>
              </w:rPr>
              <w:fldChar w:fldCharType="separate"/>
            </w:r>
            <w:r w:rsidR="005A3E66">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5A3E66">
              <w:rPr>
                <w:b/>
                <w:bCs/>
                <w:noProof/>
              </w:rPr>
              <w:t>3</w:t>
            </w:r>
            <w:r>
              <w:rPr>
                <w:b/>
                <w:bCs/>
                <w:sz w:val="24"/>
                <w:szCs w:val="24"/>
              </w:rPr>
              <w:fldChar w:fldCharType="end"/>
            </w:r>
          </w:p>
        </w:sdtContent>
      </w:sdt>
    </w:sdtContent>
  </w:sdt>
  <w:p w14:paraId="34048D60" w14:textId="77777777" w:rsidR="00BC3B9E" w:rsidRDefault="00BC3B9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CFAF0" w14:textId="77777777" w:rsidR="00515165" w:rsidRDefault="00515165" w:rsidP="00BC3B9E">
      <w:pPr>
        <w:spacing w:after="0" w:line="240" w:lineRule="auto"/>
      </w:pPr>
      <w:r>
        <w:separator/>
      </w:r>
    </w:p>
  </w:footnote>
  <w:footnote w:type="continuationSeparator" w:id="0">
    <w:p w14:paraId="4D09398A" w14:textId="77777777" w:rsidR="00515165" w:rsidRDefault="00515165" w:rsidP="00BC3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AC610" w14:textId="77777777" w:rsidR="00BC3B9E" w:rsidRDefault="00BC3B9E" w:rsidP="00BC3B9E">
    <w:pPr>
      <w:pStyle w:val="Sidhuvud"/>
      <w:jc w:val="right"/>
    </w:pPr>
    <w:r>
      <w:t>Datum: 2020-04-09</w:t>
    </w:r>
  </w:p>
  <w:p w14:paraId="58AD3B83" w14:textId="0FB5BD3F" w:rsidR="00C05115" w:rsidRDefault="00C05115" w:rsidP="00BC3B9E">
    <w:pPr>
      <w:pStyle w:val="Sidhuvud"/>
      <w:jc w:val="right"/>
    </w:pPr>
    <w:r>
      <w:t>Rev:</w:t>
    </w:r>
    <w:r w:rsidR="00C70F71">
      <w:t xml:space="preserve"> 2022-04-27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285A18"/>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1258783A"/>
    <w:multiLevelType w:val="hybridMultilevel"/>
    <w:tmpl w:val="5812F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EA412C"/>
    <w:multiLevelType w:val="hybridMultilevel"/>
    <w:tmpl w:val="FE70B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91566E6"/>
    <w:multiLevelType w:val="hybridMultilevel"/>
    <w:tmpl w:val="C91846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6452D6"/>
    <w:multiLevelType w:val="hybridMultilevel"/>
    <w:tmpl w:val="EEBE7F72"/>
    <w:lvl w:ilvl="0" w:tplc="041D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1AAD0CA2"/>
    <w:multiLevelType w:val="hybridMultilevel"/>
    <w:tmpl w:val="CBD0673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B3D1E36"/>
    <w:multiLevelType w:val="hybridMultilevel"/>
    <w:tmpl w:val="EC74A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E636698"/>
    <w:multiLevelType w:val="hybridMultilevel"/>
    <w:tmpl w:val="88FEE6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1EEA362A"/>
    <w:multiLevelType w:val="hybridMultilevel"/>
    <w:tmpl w:val="6E66C7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4AD2AB7"/>
    <w:multiLevelType w:val="hybridMultilevel"/>
    <w:tmpl w:val="B02C0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FE811B2"/>
    <w:multiLevelType w:val="hybridMultilevel"/>
    <w:tmpl w:val="36605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F543ABC"/>
    <w:multiLevelType w:val="hybridMultilevel"/>
    <w:tmpl w:val="DE002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07211FB"/>
    <w:multiLevelType w:val="hybridMultilevel"/>
    <w:tmpl w:val="1AC41BC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nsid w:val="56624468"/>
    <w:multiLevelType w:val="hybridMultilevel"/>
    <w:tmpl w:val="492EC1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DC64DA5"/>
    <w:multiLevelType w:val="hybridMultilevel"/>
    <w:tmpl w:val="F38CDE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B550AC"/>
    <w:multiLevelType w:val="hybridMultilevel"/>
    <w:tmpl w:val="2B141A10"/>
    <w:lvl w:ilvl="0" w:tplc="041D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73C630C3"/>
    <w:multiLevelType w:val="hybridMultilevel"/>
    <w:tmpl w:val="32C2885A"/>
    <w:lvl w:ilvl="0" w:tplc="B8D0951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6"/>
  </w:num>
  <w:num w:numId="4">
    <w:abstractNumId w:val="6"/>
  </w:num>
  <w:num w:numId="5">
    <w:abstractNumId w:val="8"/>
  </w:num>
  <w:num w:numId="6">
    <w:abstractNumId w:val="5"/>
  </w:num>
  <w:num w:numId="7">
    <w:abstractNumId w:val="0"/>
  </w:num>
  <w:num w:numId="8">
    <w:abstractNumId w:val="7"/>
  </w:num>
  <w:num w:numId="9">
    <w:abstractNumId w:val="3"/>
  </w:num>
  <w:num w:numId="10">
    <w:abstractNumId w:val="9"/>
  </w:num>
  <w:num w:numId="11">
    <w:abstractNumId w:val="10"/>
  </w:num>
  <w:num w:numId="12">
    <w:abstractNumId w:val="1"/>
  </w:num>
  <w:num w:numId="13">
    <w:abstractNumId w:val="12"/>
  </w:num>
  <w:num w:numId="14">
    <w:abstractNumId w:val="14"/>
  </w:num>
  <w:num w:numId="15">
    <w:abstractNumId w:val="1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EC"/>
    <w:rsid w:val="00010E78"/>
    <w:rsid w:val="00014891"/>
    <w:rsid w:val="000B5B01"/>
    <w:rsid w:val="000C6274"/>
    <w:rsid w:val="00117701"/>
    <w:rsid w:val="00134AF0"/>
    <w:rsid w:val="001A2D06"/>
    <w:rsid w:val="002941BA"/>
    <w:rsid w:val="002C0F15"/>
    <w:rsid w:val="002F3312"/>
    <w:rsid w:val="00316EEE"/>
    <w:rsid w:val="0039360A"/>
    <w:rsid w:val="003F3FFB"/>
    <w:rsid w:val="004015D8"/>
    <w:rsid w:val="004A595C"/>
    <w:rsid w:val="004E12C0"/>
    <w:rsid w:val="00515165"/>
    <w:rsid w:val="00594805"/>
    <w:rsid w:val="005A3E66"/>
    <w:rsid w:val="005D6CD9"/>
    <w:rsid w:val="005F40FE"/>
    <w:rsid w:val="006E7BE4"/>
    <w:rsid w:val="00735310"/>
    <w:rsid w:val="00744452"/>
    <w:rsid w:val="007711EB"/>
    <w:rsid w:val="0081529B"/>
    <w:rsid w:val="00867B36"/>
    <w:rsid w:val="008814C8"/>
    <w:rsid w:val="008B72E2"/>
    <w:rsid w:val="008C59C6"/>
    <w:rsid w:val="008E0255"/>
    <w:rsid w:val="00927533"/>
    <w:rsid w:val="00966AEC"/>
    <w:rsid w:val="00972D07"/>
    <w:rsid w:val="00980EEC"/>
    <w:rsid w:val="009F0FBF"/>
    <w:rsid w:val="00A375C0"/>
    <w:rsid w:val="00A41DCD"/>
    <w:rsid w:val="00A77924"/>
    <w:rsid w:val="00B353BA"/>
    <w:rsid w:val="00BC3B9E"/>
    <w:rsid w:val="00BE4F8B"/>
    <w:rsid w:val="00C05115"/>
    <w:rsid w:val="00C24276"/>
    <w:rsid w:val="00C70F71"/>
    <w:rsid w:val="00C75062"/>
    <w:rsid w:val="00CE6C0A"/>
    <w:rsid w:val="00CF2068"/>
    <w:rsid w:val="00D23C69"/>
    <w:rsid w:val="00D73169"/>
    <w:rsid w:val="00D97DBE"/>
    <w:rsid w:val="00DA6695"/>
    <w:rsid w:val="00DD1E72"/>
    <w:rsid w:val="00DF3AEB"/>
    <w:rsid w:val="00E3244B"/>
    <w:rsid w:val="00EB21EC"/>
    <w:rsid w:val="00EB60D2"/>
    <w:rsid w:val="00EF6C4F"/>
    <w:rsid w:val="00EF6E67"/>
    <w:rsid w:val="00F055EF"/>
    <w:rsid w:val="00F36F7E"/>
    <w:rsid w:val="00FA38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C59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C59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6E7B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C750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C59C6"/>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8C59C6"/>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6E7BE4"/>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6E7BE4"/>
    <w:pPr>
      <w:ind w:left="720"/>
      <w:contextualSpacing/>
    </w:pPr>
  </w:style>
  <w:style w:type="paragraph" w:styleId="Punktlista">
    <w:name w:val="List Bullet"/>
    <w:basedOn w:val="Normal"/>
    <w:uiPriority w:val="99"/>
    <w:unhideWhenUsed/>
    <w:rsid w:val="00EF6E67"/>
    <w:pPr>
      <w:numPr>
        <w:numId w:val="7"/>
      </w:numPr>
      <w:contextualSpacing/>
    </w:pPr>
  </w:style>
  <w:style w:type="character" w:customStyle="1" w:styleId="Rubrik4Char">
    <w:name w:val="Rubrik 4 Char"/>
    <w:basedOn w:val="Standardstycketeckensnitt"/>
    <w:link w:val="Rubrik4"/>
    <w:uiPriority w:val="9"/>
    <w:rsid w:val="00C75062"/>
    <w:rPr>
      <w:rFonts w:asciiTheme="majorHAnsi" w:eastAsiaTheme="majorEastAsia" w:hAnsiTheme="majorHAnsi" w:cstheme="majorBidi"/>
      <w:i/>
      <w:iCs/>
      <w:color w:val="2F5496" w:themeColor="accent1" w:themeShade="BF"/>
    </w:rPr>
  </w:style>
  <w:style w:type="paragraph" w:styleId="Underrubrik">
    <w:name w:val="Subtitle"/>
    <w:basedOn w:val="Normal"/>
    <w:next w:val="Normal"/>
    <w:link w:val="UnderrubrikChar"/>
    <w:uiPriority w:val="11"/>
    <w:qFormat/>
    <w:rsid w:val="00C75062"/>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C75062"/>
    <w:rPr>
      <w:rFonts w:eastAsiaTheme="minorEastAsia"/>
      <w:color w:val="5A5A5A" w:themeColor="text1" w:themeTint="A5"/>
      <w:spacing w:val="15"/>
    </w:rPr>
  </w:style>
  <w:style w:type="paragraph" w:styleId="Sidhuvud">
    <w:name w:val="header"/>
    <w:basedOn w:val="Normal"/>
    <w:link w:val="SidhuvudChar"/>
    <w:uiPriority w:val="99"/>
    <w:unhideWhenUsed/>
    <w:rsid w:val="00BC3B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3B9E"/>
  </w:style>
  <w:style w:type="paragraph" w:styleId="Sidfot">
    <w:name w:val="footer"/>
    <w:basedOn w:val="Normal"/>
    <w:link w:val="SidfotChar"/>
    <w:uiPriority w:val="99"/>
    <w:unhideWhenUsed/>
    <w:rsid w:val="00BC3B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3B9E"/>
  </w:style>
  <w:style w:type="table" w:styleId="Tabellrutnt">
    <w:name w:val="Table Grid"/>
    <w:basedOn w:val="Normaltabell"/>
    <w:uiPriority w:val="39"/>
    <w:rsid w:val="00DF3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C59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C59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6E7B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C750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C59C6"/>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8C59C6"/>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6E7BE4"/>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6E7BE4"/>
    <w:pPr>
      <w:ind w:left="720"/>
      <w:contextualSpacing/>
    </w:pPr>
  </w:style>
  <w:style w:type="paragraph" w:styleId="Punktlista">
    <w:name w:val="List Bullet"/>
    <w:basedOn w:val="Normal"/>
    <w:uiPriority w:val="99"/>
    <w:unhideWhenUsed/>
    <w:rsid w:val="00EF6E67"/>
    <w:pPr>
      <w:numPr>
        <w:numId w:val="7"/>
      </w:numPr>
      <w:contextualSpacing/>
    </w:pPr>
  </w:style>
  <w:style w:type="character" w:customStyle="1" w:styleId="Rubrik4Char">
    <w:name w:val="Rubrik 4 Char"/>
    <w:basedOn w:val="Standardstycketeckensnitt"/>
    <w:link w:val="Rubrik4"/>
    <w:uiPriority w:val="9"/>
    <w:rsid w:val="00C75062"/>
    <w:rPr>
      <w:rFonts w:asciiTheme="majorHAnsi" w:eastAsiaTheme="majorEastAsia" w:hAnsiTheme="majorHAnsi" w:cstheme="majorBidi"/>
      <w:i/>
      <w:iCs/>
      <w:color w:val="2F5496" w:themeColor="accent1" w:themeShade="BF"/>
    </w:rPr>
  </w:style>
  <w:style w:type="paragraph" w:styleId="Underrubrik">
    <w:name w:val="Subtitle"/>
    <w:basedOn w:val="Normal"/>
    <w:next w:val="Normal"/>
    <w:link w:val="UnderrubrikChar"/>
    <w:uiPriority w:val="11"/>
    <w:qFormat/>
    <w:rsid w:val="00C75062"/>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C75062"/>
    <w:rPr>
      <w:rFonts w:eastAsiaTheme="minorEastAsia"/>
      <w:color w:val="5A5A5A" w:themeColor="text1" w:themeTint="A5"/>
      <w:spacing w:val="15"/>
    </w:rPr>
  </w:style>
  <w:style w:type="paragraph" w:styleId="Sidhuvud">
    <w:name w:val="header"/>
    <w:basedOn w:val="Normal"/>
    <w:link w:val="SidhuvudChar"/>
    <w:uiPriority w:val="99"/>
    <w:unhideWhenUsed/>
    <w:rsid w:val="00BC3B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3B9E"/>
  </w:style>
  <w:style w:type="paragraph" w:styleId="Sidfot">
    <w:name w:val="footer"/>
    <w:basedOn w:val="Normal"/>
    <w:link w:val="SidfotChar"/>
    <w:uiPriority w:val="99"/>
    <w:unhideWhenUsed/>
    <w:rsid w:val="00BC3B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3B9E"/>
  </w:style>
  <w:style w:type="table" w:styleId="Tabellrutnt">
    <w:name w:val="Table Grid"/>
    <w:basedOn w:val="Normaltabell"/>
    <w:uiPriority w:val="39"/>
    <w:rsid w:val="00DF3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1236</Words>
  <Characters>6557</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Slåtteby</dc:creator>
  <cp:lastModifiedBy>Hewlett-Packard Company</cp:lastModifiedBy>
  <cp:revision>2</cp:revision>
  <dcterms:created xsi:type="dcterms:W3CDTF">2022-06-16T09:50:00Z</dcterms:created>
  <dcterms:modified xsi:type="dcterms:W3CDTF">2022-06-16T09:50:00Z</dcterms:modified>
</cp:coreProperties>
</file>